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val="clear" w:color="auto" w:fill="E6E6E6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lang w:eastAsia="sk-SK"/>
        </w:rPr>
        <w:t>Dohoda o brigádnickej práci študenta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uzatvorená podľa § 228a zákona č. 311/2001 Z. z. Zákonník práce v znení neskorších predpisov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medzi týmito zmluvnými stranami</w:t>
      </w:r>
    </w:p>
    <w:tbl>
      <w:tblPr>
        <w:tblW w:w="9286" w:type="dxa"/>
        <w:jc w:val="left"/>
        <w:tblInd w:w="-3" w:type="dxa"/>
        <w:tblLayout w:type="fixed"/>
        <w:tblCellMar>
          <w:top w:w="57" w:type="dxa"/>
          <w:left w:w="49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2766"/>
        <w:gridCol w:w="6519"/>
      </w:tblGrid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Stredoslovenský futbalový zväz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Partizánska cesta 93, 974 01  Banská Bystrica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14224755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Ministerstvo vnútra SR, č.: VVS//1-909/90-80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Ing. Michaela Potančoková, vedúci sekretár SsFZ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a</w:t>
      </w:r>
    </w:p>
    <w:tbl>
      <w:tblPr>
        <w:tblW w:w="9286" w:type="dxa"/>
        <w:jc w:val="left"/>
        <w:tblInd w:w="-3" w:type="dxa"/>
        <w:tblLayout w:type="fixed"/>
        <w:tblCellMar>
          <w:top w:w="57" w:type="dxa"/>
          <w:left w:w="49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2766"/>
        <w:gridCol w:w="6519"/>
      </w:tblGrid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Zamestnanec (priezvisko, meno):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Rodné meno: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Trvalý pobyt (aj PSČ):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Poberateľ dôchodku</w:t>
            </w:r>
            <w:r>
              <w:rPr>
                <w:rStyle w:val="Ukotveniepoznmkypodiarou"/>
                <w:rFonts w:eastAsia="Times New Roman" w:cs="Times New Roman" w:ascii="Times New Roman" w:hAnsi="Times New Roman"/>
                <w:b/>
                <w:bCs/>
                <w:lang w:eastAsia="sk-SK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Číslo účtu v tvare IBAN: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Zaradenie na nom. listine: SsFZ, ObFZ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sk-SK"/>
        </w:rPr>
      </w:pPr>
      <w:r>
        <w:rPr>
          <w:rFonts w:eastAsia="Times New Roman"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 xml:space="preserve">Zmluvné strany uzatvárajú túto dohodu o pracovnej činnosti (ďalej ako „dohoda“):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 - Predmet dohody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od ..........................do 31. 08.2022.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II - Odmena</w:t>
      </w:r>
    </w:p>
    <w:p>
      <w:pPr>
        <w:pStyle w:val="ListParagraph"/>
        <w:numPr>
          <w:ilvl w:val="0"/>
          <w:numId w:val="15"/>
        </w:numPr>
        <w:spacing w:lineRule="auto" w:line="240" w:before="6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Odmena za vykonanie práce je v zmysle sadzobníkov odmien a ostatných náhrad delegovaných osôb uvedených v Rozpise súťaží SsFZ  2020/2021 a 2021/2022.</w:t>
      </w:r>
    </w:p>
    <w:p>
      <w:pPr>
        <w:pStyle w:val="ListParagraph"/>
        <w:numPr>
          <w:ilvl w:val="0"/>
          <w:numId w:val="16"/>
        </w:numPr>
        <w:spacing w:lineRule="auto" w:line="240" w:before="6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III - Práva a povinnosti zmluvných strán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sa zaväzuje:</w:t>
      </w:r>
    </w:p>
    <w:p>
      <w:pPr>
        <w:pStyle w:val="ListParagraph"/>
        <w:numPr>
          <w:ilvl w:val="1"/>
          <w:numId w:val="18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>
      <w:pPr>
        <w:pStyle w:val="ListParagraph"/>
        <w:numPr>
          <w:ilvl w:val="1"/>
          <w:numId w:val="19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>
      <w:pPr>
        <w:pStyle w:val="ListParagraph"/>
        <w:numPr>
          <w:ilvl w:val="1"/>
          <w:numId w:val="20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chrániť majetok zamestnávateľa pred poškodením, stratou, zničením a zneužitím,</w:t>
      </w:r>
    </w:p>
    <w:p>
      <w:pPr>
        <w:pStyle w:val="ListParagraph"/>
        <w:numPr>
          <w:ilvl w:val="1"/>
          <w:numId w:val="21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>
      <w:pPr>
        <w:pStyle w:val="ListParagraph"/>
        <w:numPr>
          <w:ilvl w:val="1"/>
          <w:numId w:val="22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>
      <w:pPr>
        <w:pStyle w:val="ListParagraph"/>
        <w:numPr>
          <w:ilvl w:val="1"/>
          <w:numId w:val="2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účet aj zmenu bankového spojenia, zmenu poisťovne a zmenu štatútu študenta.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Zamestnávateľ sa zaväzuje:</w:t>
      </w:r>
    </w:p>
    <w:p>
      <w:pPr>
        <w:pStyle w:val="ListParagraph"/>
        <w:numPr>
          <w:ilvl w:val="1"/>
          <w:numId w:val="27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>
      <w:pPr>
        <w:pStyle w:val="ListParagraph"/>
        <w:numPr>
          <w:ilvl w:val="1"/>
          <w:numId w:val="28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zaplatiť zamestnancovi dohodnutú odmenu, </w:t>
      </w:r>
    </w:p>
    <w:p>
      <w:pPr>
        <w:pStyle w:val="ListParagraph"/>
        <w:numPr>
          <w:ilvl w:val="1"/>
          <w:numId w:val="29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dodržiavať ostatné podmienky tak, ako boli dohodnuté.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IV - Skončenie dohody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Dohodu je možné predčasne ukončiť:</w:t>
      </w:r>
    </w:p>
    <w:p>
      <w:pPr>
        <w:pStyle w:val="ListParagraph"/>
        <w:numPr>
          <w:ilvl w:val="1"/>
          <w:numId w:val="30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písomnou dohodou, </w:t>
      </w:r>
    </w:p>
    <w:p>
      <w:pPr>
        <w:pStyle w:val="ListParagraph"/>
        <w:numPr>
          <w:ilvl w:val="1"/>
          <w:numId w:val="31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okamžitým skončením podľa § 68 až § 70 Zákonníka práce, </w:t>
      </w:r>
    </w:p>
    <w:p>
      <w:pPr>
        <w:pStyle w:val="ListParagraph"/>
        <w:numPr>
          <w:ilvl w:val="1"/>
          <w:numId w:val="32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výpoveďou z akéhokoľvek dôvodu alebo bez uvedenia dôvodu s 15-dňovou výpovednou dobou, ktorá začína plynúť  dňom doručenia výpovede,</w:t>
      </w:r>
    </w:p>
    <w:p>
      <w:pPr>
        <w:pStyle w:val="ListParagraph"/>
        <w:numPr>
          <w:ilvl w:val="1"/>
          <w:numId w:val="3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V - Záverečné ustanovenia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Dohoda nadobúda platnosť a účinnosť dňom jej podpisu oboma zmluvnými stranami.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cs="Times New Roman" w:ascii="Times New Roman" w:hAnsi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prehlasujú, že všetky údaje v nej uvedené sú pravdivé a úplné.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 B. Bystrici,</w:t>
      </w:r>
    </w:p>
    <w:tbl>
      <w:tblPr>
        <w:tblW w:w="9645" w:type="dxa"/>
        <w:jc w:val="left"/>
        <w:tblInd w:w="-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34"/>
        <w:gridCol w:w="3384"/>
        <w:gridCol w:w="304"/>
        <w:gridCol w:w="685"/>
        <w:gridCol w:w="3938"/>
      </w:tblGrid>
      <w:tr>
        <w:trPr/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4" w:type="dxa"/>
            <w:tcBorders>
              <w:bottom w:val="dotted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8" w:type="dxa"/>
            <w:tcBorders>
              <w:bottom w:val="dotted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05" w:hRule="atLeast"/>
        </w:trPr>
        <w:tc>
          <w:tcPr>
            <w:tcW w:w="133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4" w:type="dxa"/>
            <w:tcBorders>
              <w:bottom w:val="single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8" w:type="dxa"/>
            <w:tcBorders>
              <w:bottom w:val="single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15" w:hRule="atLeast"/>
        </w:trPr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3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Za zamestnávateľa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Ing. Michaela Potančoková,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vedúci sekretár SsFZ – poverený štatutár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Zamestnanec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jc w:val="both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18"/>
          <w:highlight w:val="lightGray"/>
        </w:rPr>
        <w:t>Bez aktuálneho potvrdenia o návšteve školy nebude dohoda akceptovaná.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  <w:lvlOverride w:ilvl="1">
      <w:startOverride w:val="1"/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10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e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6524cf"/>
    <w:rPr>
      <w:sz w:val="20"/>
      <w:szCs w:val="20"/>
    </w:rPr>
  </w:style>
  <w:style w:type="character" w:styleId="Ukotveniepoznmkypodiarou" w:customStyle="1">
    <w:name w:val="Ukotvenie poznámky pod čiarou"/>
    <w:rsid w:val="006524cf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524cf"/>
    <w:rPr>
      <w:vertAlign w:val="superscript"/>
    </w:rPr>
  </w:style>
  <w:style w:type="character" w:styleId="TextpoznmkypodiarouChar1" w:customStyle="1">
    <w:name w:val="Text poznámky pod čiarou Char1"/>
    <w:basedOn w:val="DefaultParagraphFont"/>
    <w:uiPriority w:val="99"/>
    <w:semiHidden/>
    <w:qFormat/>
    <w:rsid w:val="006524cf"/>
    <w:rPr>
      <w:sz w:val="20"/>
      <w:szCs w:val="20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e4e80"/>
    <w:pPr>
      <w:spacing w:before="0" w:after="20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qFormat/>
    <w:rsid w:val="006524c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2</Pages>
  <Words>820</Words>
  <Characters>4932</Characters>
  <CharactersWithSpaces>5661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2022-01-05T07:25:00Z</dcterms:created>
  <dc:creator>Ladislav</dc:creator>
  <dc:description/>
  <dc:language>sk-SK</dc:language>
  <cp:lastModifiedBy/>
  <dcterms:modified xsi:type="dcterms:W3CDTF">2022-01-11T17:59:55Z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